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A4F" w:rsidRPr="00C94D65" w:rsidRDefault="004A5A4F" w:rsidP="004A5A4F">
      <w:pPr>
        <w:keepNext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94D65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4A5A4F" w:rsidRPr="00C94D65" w:rsidRDefault="004A5A4F" w:rsidP="004A5A4F">
      <w:pPr>
        <w:keepNext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№9</w:t>
      </w:r>
    </w:p>
    <w:p w:rsidR="004A5A4F" w:rsidRDefault="004A5A4F" w:rsidP="004A5A4F">
      <w:pPr>
        <w:keepNext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94D65">
        <w:rPr>
          <w:rFonts w:ascii="Times New Roman" w:hAnsi="Times New Roman" w:cs="Times New Roman"/>
          <w:sz w:val="24"/>
          <w:szCs w:val="24"/>
        </w:rPr>
        <w:t>к Тарифному соглашению Р</w:t>
      </w:r>
      <w:proofErr w:type="gramStart"/>
      <w:r w:rsidRPr="00C94D65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Pr="00C94D65">
        <w:rPr>
          <w:rFonts w:ascii="Times New Roman" w:hAnsi="Times New Roman" w:cs="Times New Roman"/>
          <w:sz w:val="24"/>
          <w:szCs w:val="24"/>
        </w:rPr>
        <w:t>Я) на 2024 год</w:t>
      </w:r>
    </w:p>
    <w:p w:rsidR="005F6054" w:rsidRPr="00446B8E" w:rsidRDefault="005F6054">
      <w:pPr>
        <w:rPr>
          <w:rFonts w:ascii="Times New Roman" w:hAnsi="Times New Roman" w:cs="Times New Roman"/>
          <w:sz w:val="24"/>
          <w:szCs w:val="24"/>
        </w:rPr>
      </w:pPr>
    </w:p>
    <w:p w:rsidR="00E904CB" w:rsidRPr="00E904CB" w:rsidRDefault="004A5A4F" w:rsidP="00EB29F4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46B8E">
        <w:rPr>
          <w:rFonts w:ascii="Times New Roman" w:hAnsi="Times New Roman" w:cs="Times New Roman"/>
          <w:sz w:val="24"/>
          <w:szCs w:val="24"/>
        </w:rPr>
        <w:t xml:space="preserve">1. </w:t>
      </w:r>
      <w:r w:rsidR="00E904CB" w:rsidRPr="00E904CB">
        <w:rPr>
          <w:rFonts w:ascii="Times New Roman" w:hAnsi="Times New Roman" w:cs="Times New Roman"/>
          <w:sz w:val="24"/>
          <w:szCs w:val="24"/>
        </w:rPr>
        <w:t>В соответствии с постановлением Правительства Республики Саха (Якутия) №388 от 26 августа 2024 года установлен обновленный уровень среднемесячного дохода от трудовой деятельности на 2024 год в размере 96 490 рублей (оценка).</w:t>
      </w:r>
    </w:p>
    <w:p w:rsidR="00E904CB" w:rsidRPr="00E904CB" w:rsidRDefault="00E904CB" w:rsidP="00EB29F4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04CB">
        <w:rPr>
          <w:rFonts w:ascii="Times New Roman" w:hAnsi="Times New Roman" w:cs="Times New Roman"/>
          <w:sz w:val="24"/>
          <w:szCs w:val="24"/>
        </w:rPr>
        <w:t>По новому уровню среднемесячного дохода от трудовой деятельности общее достижение целевых показателей</w:t>
      </w:r>
      <w:r>
        <w:rPr>
          <w:rFonts w:ascii="Times New Roman" w:hAnsi="Times New Roman" w:cs="Times New Roman"/>
          <w:sz w:val="24"/>
          <w:szCs w:val="24"/>
        </w:rPr>
        <w:t xml:space="preserve"> по заработной плате</w:t>
      </w:r>
      <w:r w:rsidRPr="00E904CB">
        <w:rPr>
          <w:rFonts w:ascii="Times New Roman" w:hAnsi="Times New Roman" w:cs="Times New Roman"/>
          <w:sz w:val="24"/>
          <w:szCs w:val="24"/>
        </w:rPr>
        <w:t xml:space="preserve"> по Республике Саха (Якутия) за 9 месяцев 2024 года составляет: </w:t>
      </w:r>
    </w:p>
    <w:p w:rsidR="00E904CB" w:rsidRPr="00E904CB" w:rsidRDefault="00E904CB" w:rsidP="00EB29F4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04CB">
        <w:rPr>
          <w:rFonts w:ascii="Times New Roman" w:hAnsi="Times New Roman" w:cs="Times New Roman"/>
          <w:sz w:val="24"/>
          <w:szCs w:val="24"/>
        </w:rPr>
        <w:t>Врачи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E904CB">
        <w:rPr>
          <w:rFonts w:ascii="Times New Roman" w:hAnsi="Times New Roman" w:cs="Times New Roman"/>
          <w:sz w:val="24"/>
          <w:szCs w:val="24"/>
        </w:rPr>
        <w:t>179,97 (193,3%)</w:t>
      </w:r>
    </w:p>
    <w:p w:rsidR="00E904CB" w:rsidRPr="00E904CB" w:rsidRDefault="00E904CB" w:rsidP="00EB29F4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04CB">
        <w:rPr>
          <w:rFonts w:ascii="Times New Roman" w:hAnsi="Times New Roman" w:cs="Times New Roman"/>
          <w:sz w:val="24"/>
          <w:szCs w:val="24"/>
        </w:rPr>
        <w:t>Средний медицинский персонал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E904CB">
        <w:rPr>
          <w:rFonts w:ascii="Times New Roman" w:hAnsi="Times New Roman" w:cs="Times New Roman"/>
          <w:sz w:val="24"/>
          <w:szCs w:val="24"/>
        </w:rPr>
        <w:t>89,03 (92,3%)</w:t>
      </w:r>
    </w:p>
    <w:p w:rsidR="00E904CB" w:rsidRPr="00E904CB" w:rsidRDefault="00E904CB" w:rsidP="00EB29F4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04CB">
        <w:rPr>
          <w:rFonts w:ascii="Times New Roman" w:hAnsi="Times New Roman" w:cs="Times New Roman"/>
          <w:sz w:val="24"/>
          <w:szCs w:val="24"/>
        </w:rPr>
        <w:t>Младший медицинский персонал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E904CB">
        <w:rPr>
          <w:rFonts w:ascii="Times New Roman" w:hAnsi="Times New Roman" w:cs="Times New Roman"/>
          <w:sz w:val="24"/>
          <w:szCs w:val="24"/>
        </w:rPr>
        <w:t>86,94 (90,1%)</w:t>
      </w:r>
    </w:p>
    <w:p w:rsidR="00E904CB" w:rsidRPr="00E904CB" w:rsidRDefault="00E904CB" w:rsidP="00EB29F4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Pr="00E904CB">
        <w:rPr>
          <w:rFonts w:ascii="Times New Roman" w:hAnsi="Times New Roman" w:cs="Times New Roman"/>
          <w:sz w:val="24"/>
          <w:szCs w:val="24"/>
        </w:rPr>
        <w:t>риказом Министерства здравоохранения Республики Саха (Якутия) №01-07/1447 от 11.09.2024 «Об установлении контрольных, целевых показателей среднемесячной заработной платы отдельных категорий медицинских работников государственных учреждений, подведомственных Министерству здравоохранения Республики Саха» повышены целевые показатели заработной платы в разрезе государственных учреждений здравоохранения на 2024 год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04CB">
        <w:rPr>
          <w:rFonts w:ascii="Times New Roman" w:hAnsi="Times New Roman" w:cs="Times New Roman"/>
          <w:sz w:val="24"/>
          <w:szCs w:val="24"/>
        </w:rPr>
        <w:t>(действи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904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</w:t>
      </w:r>
      <w:r w:rsidRPr="00E904CB">
        <w:rPr>
          <w:rFonts w:ascii="Times New Roman" w:hAnsi="Times New Roman" w:cs="Times New Roman"/>
          <w:sz w:val="24"/>
          <w:szCs w:val="24"/>
        </w:rPr>
        <w:t>кумент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904CB">
        <w:rPr>
          <w:rFonts w:ascii="Times New Roman" w:hAnsi="Times New Roman" w:cs="Times New Roman"/>
          <w:sz w:val="24"/>
          <w:szCs w:val="24"/>
        </w:rPr>
        <w:t xml:space="preserve"> распространяется на правоотношения, возникшие с 1 января 2024 года). </w:t>
      </w:r>
      <w:proofErr w:type="gramEnd"/>
    </w:p>
    <w:p w:rsidR="00E904CB" w:rsidRDefault="00E904CB" w:rsidP="00EB29F4">
      <w:pPr>
        <w:spacing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904CB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аким образом, в рамках монитори</w:t>
      </w:r>
      <w:r w:rsidRPr="00E904CB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E904CB">
        <w:rPr>
          <w:rFonts w:ascii="Times New Roman" w:hAnsi="Times New Roman" w:cs="Times New Roman"/>
          <w:sz w:val="24"/>
          <w:szCs w:val="24"/>
        </w:rPr>
        <w:t>а исполнения дорожной карты и в целях исполнения показателей дорожной карты</w:t>
      </w:r>
      <w:r w:rsidR="00EB29F4">
        <w:rPr>
          <w:rFonts w:ascii="Times New Roman" w:hAnsi="Times New Roman" w:cs="Times New Roman"/>
          <w:sz w:val="24"/>
          <w:szCs w:val="24"/>
        </w:rPr>
        <w:t xml:space="preserve">, </w:t>
      </w:r>
      <w:r w:rsidR="00EB29F4" w:rsidRPr="00EB29F4">
        <w:rPr>
          <w:rFonts w:ascii="Times New Roman" w:hAnsi="Times New Roman" w:cs="Times New Roman"/>
          <w:sz w:val="24"/>
          <w:szCs w:val="24"/>
        </w:rPr>
        <w:t xml:space="preserve">доля </w:t>
      </w:r>
      <w:proofErr w:type="gramStart"/>
      <w:r w:rsidR="00EB29F4" w:rsidRPr="00EB29F4">
        <w:rPr>
          <w:rFonts w:ascii="Times New Roman" w:hAnsi="Times New Roman" w:cs="Times New Roman"/>
          <w:sz w:val="24"/>
          <w:szCs w:val="24"/>
        </w:rPr>
        <w:t>средств, направляемых медицинским организациям в случае достижения ими значений показателей результативности деятельности согласно бальной о</w:t>
      </w:r>
      <w:r w:rsidR="00EB29F4">
        <w:rPr>
          <w:rFonts w:ascii="Times New Roman" w:hAnsi="Times New Roman" w:cs="Times New Roman"/>
          <w:sz w:val="24"/>
          <w:szCs w:val="24"/>
        </w:rPr>
        <w:t xml:space="preserve">ценке </w:t>
      </w:r>
      <w:r w:rsidR="000176EF">
        <w:rPr>
          <w:rFonts w:ascii="Times New Roman" w:hAnsi="Times New Roman" w:cs="Times New Roman"/>
          <w:sz w:val="24"/>
          <w:szCs w:val="24"/>
        </w:rPr>
        <w:t>скорректирована</w:t>
      </w:r>
      <w:proofErr w:type="gramEnd"/>
      <w:r w:rsidR="00EB29F4">
        <w:rPr>
          <w:rFonts w:ascii="Times New Roman" w:hAnsi="Times New Roman" w:cs="Times New Roman"/>
          <w:sz w:val="24"/>
          <w:szCs w:val="24"/>
        </w:rPr>
        <w:t xml:space="preserve"> с 4% до 2% и</w:t>
      </w:r>
      <w:r w:rsidRPr="00E904CB">
        <w:rPr>
          <w:rFonts w:ascii="Times New Roman" w:hAnsi="Times New Roman" w:cs="Times New Roman"/>
          <w:sz w:val="24"/>
          <w:szCs w:val="24"/>
        </w:rPr>
        <w:t xml:space="preserve"> осуществлен </w:t>
      </w:r>
      <w:r w:rsidR="000176EF">
        <w:rPr>
          <w:rFonts w:ascii="Times New Roman" w:hAnsi="Times New Roman" w:cs="Times New Roman"/>
          <w:sz w:val="24"/>
          <w:szCs w:val="24"/>
        </w:rPr>
        <w:t>перерасчет</w:t>
      </w:r>
      <w:r w:rsidR="00103863" w:rsidRPr="00103863">
        <w:t xml:space="preserve"> </w:t>
      </w:r>
      <w:r w:rsidR="00103863">
        <w:t>д</w:t>
      </w:r>
      <w:r w:rsidR="00103863" w:rsidRPr="00103863">
        <w:rPr>
          <w:rFonts w:ascii="Times New Roman" w:hAnsi="Times New Roman" w:cs="Times New Roman"/>
          <w:sz w:val="24"/>
          <w:szCs w:val="24"/>
        </w:rPr>
        <w:t>ифференцированн</w:t>
      </w:r>
      <w:r w:rsidR="000176EF">
        <w:rPr>
          <w:rFonts w:ascii="Times New Roman" w:hAnsi="Times New Roman" w:cs="Times New Roman"/>
          <w:sz w:val="24"/>
          <w:szCs w:val="24"/>
        </w:rPr>
        <w:t>ых</w:t>
      </w:r>
      <w:r w:rsidR="00103863" w:rsidRPr="00103863">
        <w:rPr>
          <w:rFonts w:ascii="Times New Roman" w:hAnsi="Times New Roman" w:cs="Times New Roman"/>
          <w:sz w:val="24"/>
          <w:szCs w:val="24"/>
        </w:rPr>
        <w:t xml:space="preserve"> </w:t>
      </w:r>
      <w:r w:rsidR="00103863">
        <w:rPr>
          <w:rFonts w:ascii="Times New Roman" w:hAnsi="Times New Roman" w:cs="Times New Roman"/>
          <w:sz w:val="24"/>
          <w:szCs w:val="24"/>
        </w:rPr>
        <w:t>подушев</w:t>
      </w:r>
      <w:r w:rsidR="000176EF">
        <w:rPr>
          <w:rFonts w:ascii="Times New Roman" w:hAnsi="Times New Roman" w:cs="Times New Roman"/>
          <w:sz w:val="24"/>
          <w:szCs w:val="24"/>
        </w:rPr>
        <w:t>ых нормативов</w:t>
      </w:r>
      <w:r w:rsidR="00103863">
        <w:rPr>
          <w:rFonts w:ascii="Times New Roman" w:hAnsi="Times New Roman" w:cs="Times New Roman"/>
          <w:sz w:val="24"/>
          <w:szCs w:val="24"/>
        </w:rPr>
        <w:t xml:space="preserve"> финансирования для медицинских</w:t>
      </w:r>
      <w:r w:rsidR="00103863" w:rsidRPr="00103863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103863">
        <w:rPr>
          <w:rFonts w:ascii="Times New Roman" w:hAnsi="Times New Roman" w:cs="Times New Roman"/>
          <w:sz w:val="24"/>
          <w:szCs w:val="24"/>
        </w:rPr>
        <w:t>й</w:t>
      </w:r>
      <w:r w:rsidRPr="00E904CB">
        <w:rPr>
          <w:rFonts w:ascii="Times New Roman" w:hAnsi="Times New Roman" w:cs="Times New Roman"/>
          <w:sz w:val="24"/>
          <w:szCs w:val="24"/>
        </w:rPr>
        <w:t xml:space="preserve"> в сторону увеличения</w:t>
      </w:r>
      <w:r w:rsidR="00EB29F4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4A5A4F" w:rsidRDefault="004A5A4F" w:rsidP="00EB29F4">
      <w:pPr>
        <w:spacing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На основании вышеизложенного и фактического обращения</w:t>
      </w:r>
      <w:r w:rsidRPr="003D698D">
        <w:t xml:space="preserve"> </w:t>
      </w:r>
      <w:r w:rsidRPr="003D698D">
        <w:rPr>
          <w:rFonts w:ascii="Times New Roman" w:hAnsi="Times New Roman"/>
          <w:sz w:val="24"/>
          <w:szCs w:val="24"/>
        </w:rPr>
        <w:t>населения в медицинские организации за медицинской помощью с разными коэффициентами дифференциации</w:t>
      </w:r>
      <w:r>
        <w:rPr>
          <w:rFonts w:ascii="Times New Roman" w:hAnsi="Times New Roman"/>
          <w:sz w:val="24"/>
          <w:szCs w:val="24"/>
        </w:rPr>
        <w:t>, вносятся изменения  в Приложения 7 и 8.</w:t>
      </w:r>
    </w:p>
    <w:p w:rsidR="004A5A4F" w:rsidRDefault="004A5A4F" w:rsidP="00EB29F4">
      <w:pPr>
        <w:spacing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 </w:t>
      </w:r>
      <w:r w:rsidRPr="004A5A4F">
        <w:rPr>
          <w:rFonts w:ascii="Times New Roman" w:hAnsi="Times New Roman"/>
          <w:sz w:val="24"/>
          <w:szCs w:val="24"/>
        </w:rPr>
        <w:t>Размер средней стоимости законченного случая лечения, включенного в КСГ (базовая ставка)</w:t>
      </w:r>
      <w:r w:rsidRPr="004A5A4F">
        <w:t xml:space="preserve"> </w:t>
      </w:r>
      <w:r w:rsidRPr="004A5A4F">
        <w:rPr>
          <w:rFonts w:ascii="Times New Roman" w:hAnsi="Times New Roman"/>
          <w:sz w:val="24"/>
          <w:szCs w:val="24"/>
        </w:rPr>
        <w:t>в условиях дневного стационара</w:t>
      </w:r>
      <w:r>
        <w:rPr>
          <w:rFonts w:ascii="Times New Roman" w:hAnsi="Times New Roman"/>
          <w:sz w:val="24"/>
          <w:szCs w:val="24"/>
        </w:rPr>
        <w:t xml:space="preserve"> корректируется в сторону увеличения за счет средств, зарезервированных в нормированном страховом запасе.</w:t>
      </w:r>
    </w:p>
    <w:p w:rsidR="004A5A4F" w:rsidRDefault="004A5A4F" w:rsidP="00EB29F4">
      <w:pPr>
        <w:spacing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4A5A4F">
        <w:rPr>
          <w:rFonts w:ascii="Times New Roman" w:hAnsi="Times New Roman"/>
          <w:sz w:val="24"/>
          <w:szCs w:val="24"/>
        </w:rPr>
        <w:t>На основании фактически выполненных объемов медицинской помощи и перераспределения плановых объемов медицинской помощи</w:t>
      </w:r>
      <w:r w:rsidRPr="004A5A4F">
        <w:t xml:space="preserve"> </w:t>
      </w:r>
      <w:r w:rsidRPr="004A5A4F">
        <w:rPr>
          <w:rFonts w:ascii="Times New Roman" w:hAnsi="Times New Roman"/>
          <w:sz w:val="24"/>
          <w:szCs w:val="24"/>
        </w:rPr>
        <w:t>вносятся изменения в Приложения 22 и 25.</w:t>
      </w:r>
    </w:p>
    <w:p w:rsidR="007E5D21" w:rsidRPr="007E5D21" w:rsidRDefault="007E5D21" w:rsidP="00EB29F4">
      <w:pPr>
        <w:spacing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E5D21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7E5D21">
        <w:rPr>
          <w:rFonts w:ascii="Times New Roman" w:hAnsi="Times New Roman" w:cs="Times New Roman"/>
          <w:sz w:val="24"/>
          <w:szCs w:val="24"/>
        </w:rPr>
        <w:t>Во исполнение приказа Минздрава России от 04.09.2024 г. № 449н «</w:t>
      </w:r>
      <w:r w:rsidRPr="007E5D2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О внесении изменений в Правила обязательного медицинского страхования, утвержденные приказом Министерства здравоохранения Российской Федерации от 28 февраля 2019 г. N 108н, и Порядок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обеспечения, утвержденный приказом Министерства здравоохранения Российской Федерации от</w:t>
      </w:r>
      <w:proofErr w:type="gramEnd"/>
      <w:r w:rsidRPr="007E5D2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19 марта 2021 г. N 231н</w:t>
      </w:r>
      <w:r w:rsidRPr="007E5D21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вносятся</w:t>
      </w:r>
      <w:r w:rsidRPr="007E5D21">
        <w:rPr>
          <w:rFonts w:ascii="Times New Roman" w:hAnsi="Times New Roman" w:cs="Times New Roman"/>
          <w:sz w:val="24"/>
          <w:szCs w:val="24"/>
        </w:rPr>
        <w:t xml:space="preserve"> изменения и дополнения в приложение № 30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7E5D21" w:rsidRPr="007E5D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A4F"/>
    <w:rsid w:val="000176EF"/>
    <w:rsid w:val="00103863"/>
    <w:rsid w:val="00446B8E"/>
    <w:rsid w:val="004A5A4F"/>
    <w:rsid w:val="005F6054"/>
    <w:rsid w:val="007E5D21"/>
    <w:rsid w:val="00AB17DA"/>
    <w:rsid w:val="00D53C7F"/>
    <w:rsid w:val="00E904CB"/>
    <w:rsid w:val="00EB2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A4F"/>
  </w:style>
  <w:style w:type="paragraph" w:styleId="1">
    <w:name w:val="heading 1"/>
    <w:basedOn w:val="a"/>
    <w:link w:val="10"/>
    <w:uiPriority w:val="9"/>
    <w:qFormat/>
    <w:rsid w:val="00AB17D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17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fontstyle01">
    <w:name w:val="fontstyle01"/>
    <w:basedOn w:val="a0"/>
    <w:rsid w:val="004A5A4F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A4F"/>
  </w:style>
  <w:style w:type="paragraph" w:styleId="1">
    <w:name w:val="heading 1"/>
    <w:basedOn w:val="a"/>
    <w:link w:val="10"/>
    <w:uiPriority w:val="9"/>
    <w:qFormat/>
    <w:rsid w:val="00AB17D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17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fontstyle01">
    <w:name w:val="fontstyle01"/>
    <w:basedOn w:val="a0"/>
    <w:rsid w:val="004A5A4F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Tihonova</dc:creator>
  <cp:lastModifiedBy>Tihonova</cp:lastModifiedBy>
  <cp:revision>6</cp:revision>
  <dcterms:created xsi:type="dcterms:W3CDTF">2024-11-01T01:56:00Z</dcterms:created>
  <dcterms:modified xsi:type="dcterms:W3CDTF">2024-11-02T03:07:00Z</dcterms:modified>
</cp:coreProperties>
</file>